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Instructions- Students will be visiting six (6) stations throughout this activity. Each station will either focus on an important skill in active citizenship or an example of young people demonstrating these skills and active citizenship. Students should answer each question based on the resource at the station, and small group discussion.</w:t>
      </w:r>
    </w:p>
    <w:tbl>
      <w:tblPr>
        <w:tblStyle w:val="Table1"/>
        <w:tblW w:w="14955.0" w:type="dxa"/>
        <w:jc w:val="left"/>
        <w:tblInd w:w="-3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35"/>
        <w:gridCol w:w="9720"/>
        <w:tblGridChange w:id="0">
          <w:tblGrid>
            <w:gridCol w:w="5235"/>
            <w:gridCol w:w="97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EB Garamond" w:cs="EB Garamond" w:eastAsia="EB Garamond" w:hAnsi="EB Garamond"/>
                <w:b w:val="1"/>
                <w:bCs w:val="1"/>
                <w:sz w:val="24"/>
                <w:szCs w:val="24"/>
              </w:rPr>
            </w:pPr>
            <w:r w:rsidDel="00000000" w:rsidR="00000000" w:rsidRPr="00000000">
              <w:rPr>
                <w:rFonts w:ascii="EB Garamond" w:cs="EB Garamond" w:eastAsia="EB Garamond" w:hAnsi="EB Garamond"/>
                <w:b w:val="1"/>
                <w:bCs w:val="1"/>
                <w:sz w:val="24"/>
                <w:szCs w:val="24"/>
                <w:rtl w:val="0"/>
              </w:rPr>
              <w:t xml:space="preserve">Station &amp; Questions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EB Garamond" w:cs="EB Garamond" w:eastAsia="EB Garamond" w:hAnsi="EB Garamond"/>
                <w:b w:val="1"/>
                <w:bCs w:val="1"/>
                <w:sz w:val="24"/>
                <w:szCs w:val="24"/>
              </w:rPr>
            </w:pPr>
            <w:r w:rsidDel="00000000" w:rsidR="00000000" w:rsidRPr="00000000">
              <w:rPr>
                <w:rFonts w:ascii="EB Garamond" w:cs="EB Garamond" w:eastAsia="EB Garamond" w:hAnsi="EB Garamond"/>
                <w:b w:val="1"/>
                <w:bCs w:val="1"/>
                <w:sz w:val="24"/>
                <w:szCs w:val="24"/>
                <w:rtl w:val="0"/>
              </w:rPr>
              <w:t xml:space="preserve">Student Response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Station 1- “Civics Skills: How to (Respectfully) Disagree”</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hyperlink r:id="rId6">
              <w:r w:rsidDel="00000000" w:rsidR="00000000" w:rsidRPr="00000000">
                <w:rPr>
                  <w:rFonts w:ascii="EB Garamond" w:cs="EB Garamond" w:eastAsia="EB Garamond" w:hAnsi="EB Garamond"/>
                  <w:color w:val="1155cc"/>
                  <w:sz w:val="24"/>
                  <w:szCs w:val="24"/>
                  <w:u w:val="single"/>
                  <w:rtl w:val="0"/>
                </w:rPr>
                <w:t xml:space="preserve">Retro Report Video</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Choose three words to describe the energy, attitude or actions of the speakers in this initial clip.</w:t>
            </w:r>
          </w:p>
          <w:p w:rsidR="00000000" w:rsidDel="00000000" w:rsidP="00000000" w:rsidRDefault="00000000" w:rsidRPr="00000000" w14:paraId="00000008">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Were there any behaviors in this section that you think can lead to compromise and/or a solution?</w:t>
            </w:r>
          </w:p>
          <w:p w:rsidR="00000000" w:rsidDel="00000000" w:rsidP="00000000" w:rsidRDefault="00000000" w:rsidRPr="00000000" w14:paraId="00000009">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Describe ways you saw the students “actively listening” to each other.</w:t>
            </w:r>
          </w:p>
          <w:p w:rsidR="00000000" w:rsidDel="00000000" w:rsidP="00000000" w:rsidRDefault="00000000" w:rsidRPr="00000000" w14:paraId="0000000A">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Was there a student or student behavior in this film segment you thought demonstrated thoughtfulness and tolerance?  Explain.</w:t>
            </w:r>
          </w:p>
          <w:p w:rsidR="00000000" w:rsidDel="00000000" w:rsidP="00000000" w:rsidRDefault="00000000" w:rsidRPr="00000000" w14:paraId="0000000B">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Were there any behaviors in this section that you think can lead to compromise and/or a solution?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line="240" w:lineRule="auto"/>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Station 2- “The Little People’s Petition”</w:t>
            </w:r>
          </w:p>
          <w:p w:rsidR="00000000" w:rsidDel="00000000" w:rsidP="00000000" w:rsidRDefault="00000000" w:rsidRPr="00000000" w14:paraId="0000000D">
            <w:pPr>
              <w:widowControl w:val="0"/>
              <w:spacing w:line="240" w:lineRule="auto"/>
              <w:rPr>
                <w:rFonts w:ascii="EB Garamond" w:cs="EB Garamond" w:eastAsia="EB Garamond" w:hAnsi="EB Garamond"/>
                <w:sz w:val="24"/>
                <w:szCs w:val="24"/>
              </w:rPr>
            </w:pPr>
            <w:r w:rsidDel="00000000" w:rsidR="00000000" w:rsidRPr="00000000">
              <w:rPr>
                <w:rtl w:val="0"/>
              </w:rPr>
            </w:r>
          </w:p>
          <w:p w:rsidR="00000000" w:rsidDel="00000000" w:rsidP="00000000" w:rsidRDefault="00000000" w:rsidRPr="00000000" w14:paraId="0000000E">
            <w:pPr>
              <w:widowControl w:val="0"/>
              <w:spacing w:line="240" w:lineRule="auto"/>
              <w:rPr>
                <w:rFonts w:ascii="EB Garamond" w:cs="EB Garamond" w:eastAsia="EB Garamond" w:hAnsi="EB Garamond"/>
                <w:sz w:val="24"/>
                <w:szCs w:val="24"/>
              </w:rPr>
            </w:pPr>
            <w:hyperlink r:id="rId7">
              <w:r w:rsidDel="00000000" w:rsidR="00000000" w:rsidRPr="00000000">
                <w:rPr>
                  <w:rFonts w:ascii="EB Garamond" w:cs="EB Garamond" w:eastAsia="EB Garamond" w:hAnsi="EB Garamond"/>
                  <w:color w:val="1155cc"/>
                  <w:sz w:val="24"/>
                  <w:szCs w:val="24"/>
                  <w:u w:val="single"/>
                  <w:rtl w:val="0"/>
                </w:rPr>
                <w:t xml:space="preserve">Petition</w:t>
              </w:r>
            </w:hyperlink>
            <w:r w:rsidDel="00000000" w:rsidR="00000000" w:rsidRPr="00000000">
              <w:rPr>
                <w:rtl w:val="0"/>
              </w:rPr>
            </w:r>
          </w:p>
          <w:p w:rsidR="00000000" w:rsidDel="00000000" w:rsidP="00000000" w:rsidRDefault="00000000" w:rsidRPr="00000000" w14:paraId="0000000F">
            <w:pPr>
              <w:widowControl w:val="0"/>
              <w:spacing w:line="240" w:lineRule="auto"/>
              <w:rPr>
                <w:rFonts w:ascii="EB Garamond" w:cs="EB Garamond" w:eastAsia="EB Garamond" w:hAnsi="EB Garamond"/>
                <w:sz w:val="24"/>
                <w:szCs w:val="24"/>
              </w:rPr>
            </w:pPr>
            <w:hyperlink r:id="rId8">
              <w:r w:rsidDel="00000000" w:rsidR="00000000" w:rsidRPr="00000000">
                <w:rPr>
                  <w:rFonts w:ascii="EB Garamond" w:cs="EB Garamond" w:eastAsia="EB Garamond" w:hAnsi="EB Garamond"/>
                  <w:color w:val="1155cc"/>
                  <w:sz w:val="24"/>
                  <w:szCs w:val="24"/>
                  <w:u w:val="single"/>
                  <w:rtl w:val="0"/>
                </w:rPr>
                <w:t xml:space="preserve">Lincoln’s Response</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numPr>
                <w:ilvl w:val="0"/>
                <w:numId w:val="5"/>
              </w:numPr>
              <w:spacing w:line="240" w:lineRule="auto"/>
              <w:ind w:left="720" w:hanging="360"/>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What is the purpose of a petition?</w:t>
            </w:r>
          </w:p>
          <w:p w:rsidR="00000000" w:rsidDel="00000000" w:rsidP="00000000" w:rsidRDefault="00000000" w:rsidRPr="00000000" w14:paraId="00000011">
            <w:pPr>
              <w:widowControl w:val="0"/>
              <w:numPr>
                <w:ilvl w:val="0"/>
                <w:numId w:val="5"/>
              </w:numPr>
              <w:spacing w:line="240" w:lineRule="auto"/>
              <w:ind w:left="720" w:hanging="360"/>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Who wrote this particular petition, and why did they produce it?</w:t>
            </w:r>
          </w:p>
          <w:p w:rsidR="00000000" w:rsidDel="00000000" w:rsidP="00000000" w:rsidRDefault="00000000" w:rsidRPr="00000000" w14:paraId="00000012">
            <w:pPr>
              <w:widowControl w:val="0"/>
              <w:numPr>
                <w:ilvl w:val="0"/>
                <w:numId w:val="5"/>
              </w:numPr>
              <w:spacing w:line="240" w:lineRule="auto"/>
              <w:ind w:left="720" w:hanging="360"/>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How many children signed this petition?</w:t>
            </w:r>
          </w:p>
          <w:p w:rsidR="00000000" w:rsidDel="00000000" w:rsidP="00000000" w:rsidRDefault="00000000" w:rsidRPr="00000000" w14:paraId="00000013">
            <w:pPr>
              <w:widowControl w:val="0"/>
              <w:numPr>
                <w:ilvl w:val="0"/>
                <w:numId w:val="5"/>
              </w:numPr>
              <w:spacing w:line="240" w:lineRule="auto"/>
              <w:ind w:left="720" w:hanging="360"/>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How can a petition be an effective method of engaging in active citizenship?</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Station 3- “Civics Skills: How Students Stood Up for the Right to Protest”</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hyperlink r:id="rId9">
              <w:r w:rsidDel="00000000" w:rsidR="00000000" w:rsidRPr="00000000">
                <w:rPr>
                  <w:rFonts w:ascii="EB Garamond" w:cs="EB Garamond" w:eastAsia="EB Garamond" w:hAnsi="EB Garamond"/>
                  <w:color w:val="1155cc"/>
                  <w:sz w:val="24"/>
                  <w:szCs w:val="24"/>
                  <w:u w:val="single"/>
                  <w:rtl w:val="0"/>
                </w:rPr>
                <w:t xml:space="preserve">Protest Notice</w:t>
              </w:r>
            </w:hyperlink>
            <w:r w:rsidDel="00000000" w:rsidR="00000000" w:rsidRPr="00000000">
              <w:rPr>
                <w:rFonts w:ascii="EB Garamond" w:cs="EB Garamond" w:eastAsia="EB Garamond" w:hAnsi="EB Garamond"/>
                <w:sz w:val="24"/>
                <w:szCs w:val="24"/>
                <w:rtl w:val="0"/>
              </w:rPr>
              <w:t xml:space="preserve"> (Des Moines, IA)</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hyperlink r:id="rId10">
              <w:r w:rsidDel="00000000" w:rsidR="00000000" w:rsidRPr="00000000">
                <w:rPr>
                  <w:rFonts w:ascii="EB Garamond" w:cs="EB Garamond" w:eastAsia="EB Garamond" w:hAnsi="EB Garamond"/>
                  <w:color w:val="1155cc"/>
                  <w:sz w:val="24"/>
                  <w:szCs w:val="24"/>
                  <w:u w:val="single"/>
                  <w:rtl w:val="0"/>
                </w:rPr>
                <w:t xml:space="preserve">Des Moines Public School Memo</w:t>
              </w:r>
            </w:hyperlink>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hyperlink r:id="rId11">
              <w:r w:rsidDel="00000000" w:rsidR="00000000" w:rsidRPr="00000000">
                <w:rPr>
                  <w:rFonts w:ascii="EB Garamond" w:cs="EB Garamond" w:eastAsia="EB Garamond" w:hAnsi="EB Garamond"/>
                  <w:color w:val="1155cc"/>
                  <w:sz w:val="24"/>
                  <w:szCs w:val="24"/>
                  <w:u w:val="single"/>
                  <w:rtl w:val="0"/>
                </w:rPr>
                <w:t xml:space="preserve">Tinker Picture and Article</w:t>
              </w:r>
            </w:hyperlink>
            <w:r w:rsidDel="00000000" w:rsidR="00000000" w:rsidRPr="00000000">
              <w:rPr>
                <w:rFonts w:ascii="EB Garamond" w:cs="EB Garamond" w:eastAsia="EB Garamond" w:hAnsi="EB Garamond"/>
                <w:sz w:val="24"/>
                <w:szCs w:val="24"/>
                <w:rtl w:val="0"/>
              </w:rPr>
              <w:t xml:space="preserve"> (National Constitution Center)</w:t>
            </w: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hyperlink r:id="rId12">
              <w:r w:rsidDel="00000000" w:rsidR="00000000" w:rsidRPr="00000000">
                <w:rPr>
                  <w:rFonts w:ascii="EB Garamond" w:cs="EB Garamond" w:eastAsia="EB Garamond" w:hAnsi="EB Garamond"/>
                  <w:color w:val="1155cc"/>
                  <w:sz w:val="24"/>
                  <w:szCs w:val="24"/>
                  <w:u w:val="single"/>
                  <w:rtl w:val="0"/>
                </w:rPr>
                <w:t xml:space="preserve">Retro Report Video</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What kind of protest did the students plan, and what was their reasoning to protest?</w:t>
            </w:r>
          </w:p>
          <w:p w:rsidR="00000000" w:rsidDel="00000000" w:rsidP="00000000" w:rsidRDefault="00000000" w:rsidRPr="00000000" w14:paraId="0000001B">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EB Garamond" w:cs="EB Garamond" w:eastAsia="EB Garamond" w:hAnsi="EB Garamond"/>
                <w:sz w:val="24"/>
                <w:szCs w:val="24"/>
                <w:u w:val="none"/>
              </w:rPr>
            </w:pPr>
            <w:r w:rsidDel="00000000" w:rsidR="00000000" w:rsidRPr="00000000">
              <w:rPr>
                <w:rFonts w:ascii="EB Garamond" w:cs="EB Garamond" w:eastAsia="EB Garamond" w:hAnsi="EB Garamond"/>
                <w:sz w:val="24"/>
                <w:szCs w:val="24"/>
                <w:rtl w:val="0"/>
              </w:rPr>
              <w:t xml:space="preserve">What action did the school corporation take in reaction to the planned student action?</w:t>
            </w:r>
          </w:p>
          <w:p w:rsidR="00000000" w:rsidDel="00000000" w:rsidP="00000000" w:rsidRDefault="00000000" w:rsidRPr="00000000" w14:paraId="0000001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Do you consider Mary Beth Tinker a good example of defending First Amendment rights?</w:t>
            </w:r>
          </w:p>
          <w:p w:rsidR="00000000" w:rsidDel="00000000" w:rsidP="00000000" w:rsidRDefault="00000000" w:rsidRPr="00000000" w14:paraId="0000001D">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Why does Mary Beth Tinker call her court case against the school district a landmark case?</w:t>
            </w:r>
          </w:p>
          <w:p w:rsidR="00000000" w:rsidDel="00000000" w:rsidP="00000000" w:rsidRDefault="00000000" w:rsidRPr="00000000" w14:paraId="0000001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How did Cameron Samuels become politically active?</w:t>
            </w:r>
          </w:p>
          <w:p w:rsidR="00000000" w:rsidDel="00000000" w:rsidP="00000000" w:rsidRDefault="00000000" w:rsidRPr="00000000" w14:paraId="0000001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How does this group of students in Katy, Texas, respond and react to the issue they are presented with?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Station 4- “The Flemington Resolution”</w:t>
            </w:r>
          </w:p>
          <w:p w:rsidR="00000000" w:rsidDel="00000000" w:rsidP="00000000" w:rsidRDefault="00000000" w:rsidRPr="00000000" w14:paraId="00000021">
            <w:pPr>
              <w:widowControl w:val="0"/>
              <w:spacing w:line="240" w:lineRule="auto"/>
              <w:rPr>
                <w:rFonts w:ascii="EB Garamond" w:cs="EB Garamond" w:eastAsia="EB Garamond" w:hAnsi="EB Garamond"/>
                <w:sz w:val="24"/>
                <w:szCs w:val="24"/>
              </w:rPr>
            </w:pPr>
            <w:r w:rsidDel="00000000" w:rsidR="00000000" w:rsidRPr="00000000">
              <w:rPr>
                <w:rtl w:val="0"/>
              </w:rPr>
            </w:r>
          </w:p>
          <w:p w:rsidR="00000000" w:rsidDel="00000000" w:rsidP="00000000" w:rsidRDefault="00000000" w:rsidRPr="00000000" w14:paraId="00000022">
            <w:pPr>
              <w:widowControl w:val="0"/>
              <w:spacing w:line="240" w:lineRule="auto"/>
              <w:rPr>
                <w:rFonts w:ascii="EB Garamond" w:cs="EB Garamond" w:eastAsia="EB Garamond" w:hAnsi="EB Garamond"/>
                <w:sz w:val="24"/>
                <w:szCs w:val="24"/>
              </w:rPr>
            </w:pPr>
            <w:hyperlink r:id="rId13">
              <w:r w:rsidDel="00000000" w:rsidR="00000000" w:rsidRPr="00000000">
                <w:rPr>
                  <w:rFonts w:ascii="EB Garamond" w:cs="EB Garamond" w:eastAsia="EB Garamond" w:hAnsi="EB Garamond"/>
                  <w:color w:val="1155cc"/>
                  <w:sz w:val="24"/>
                  <w:szCs w:val="24"/>
                  <w:u w:val="single"/>
                  <w:rtl w:val="0"/>
                </w:rPr>
                <w:t xml:space="preserve">Document</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numPr>
                <w:ilvl w:val="0"/>
                <w:numId w:val="4"/>
              </w:numPr>
              <w:spacing w:line="240" w:lineRule="auto"/>
              <w:ind w:left="720" w:hanging="360"/>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Who wrote this particular petition?</w:t>
            </w:r>
          </w:p>
          <w:p w:rsidR="00000000" w:rsidDel="00000000" w:rsidP="00000000" w:rsidRDefault="00000000" w:rsidRPr="00000000" w14:paraId="00000024">
            <w:pPr>
              <w:widowControl w:val="0"/>
              <w:numPr>
                <w:ilvl w:val="0"/>
                <w:numId w:val="4"/>
              </w:numPr>
              <w:spacing w:line="240" w:lineRule="auto"/>
              <w:ind w:left="720" w:hanging="360"/>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What was the purpose of this petition? What did the students hope to achieve by sending it?</w:t>
            </w:r>
          </w:p>
          <w:p w:rsidR="00000000" w:rsidDel="00000000" w:rsidP="00000000" w:rsidRDefault="00000000" w:rsidRPr="00000000" w14:paraId="00000025">
            <w:pPr>
              <w:widowControl w:val="0"/>
              <w:numPr>
                <w:ilvl w:val="0"/>
                <w:numId w:val="4"/>
              </w:numPr>
              <w:spacing w:line="240" w:lineRule="auto"/>
              <w:ind w:left="720" w:hanging="360"/>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What is the value of a petition today? Has the reality of modern society rendered such an action irrelevant? Justify your answer.</w:t>
            </w:r>
          </w:p>
          <w:p w:rsidR="00000000" w:rsidDel="00000000" w:rsidP="00000000" w:rsidRDefault="00000000" w:rsidRPr="00000000" w14:paraId="00000026">
            <w:pPr>
              <w:widowControl w:val="0"/>
              <w:spacing w:line="240" w:lineRule="auto"/>
              <w:rPr>
                <w:rFonts w:ascii="EB Garamond" w:cs="EB Garamond" w:eastAsia="EB Garamond" w:hAnsi="EB Garamond"/>
                <w:sz w:val="24"/>
                <w:szCs w:val="24"/>
              </w:rPr>
            </w:pPr>
            <w:r w:rsidDel="00000000" w:rsidR="00000000" w:rsidRPr="00000000">
              <w:rPr>
                <w:rtl w:val="0"/>
              </w:rPr>
            </w:r>
          </w:p>
          <w:p w:rsidR="00000000" w:rsidDel="00000000" w:rsidP="00000000" w:rsidRDefault="00000000" w:rsidRPr="00000000" w14:paraId="00000027">
            <w:pPr>
              <w:widowControl w:val="0"/>
              <w:spacing w:line="240" w:lineRule="auto"/>
              <w:rPr>
                <w:rFonts w:ascii="EB Garamond" w:cs="EB Garamond" w:eastAsia="EB Garamond" w:hAnsi="EB Garamond"/>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Station 5- “How a 1968 Student Protest Fueled a Chicano Rights Movement”</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hyperlink r:id="rId14">
              <w:r w:rsidDel="00000000" w:rsidR="00000000" w:rsidRPr="00000000">
                <w:rPr>
                  <w:rFonts w:ascii="EB Garamond" w:cs="EB Garamond" w:eastAsia="EB Garamond" w:hAnsi="EB Garamond"/>
                  <w:color w:val="1155cc"/>
                  <w:sz w:val="24"/>
                  <w:szCs w:val="24"/>
                  <w:u w:val="single"/>
                  <w:rtl w:val="0"/>
                </w:rPr>
                <w:t xml:space="preserve">Protest Timeline</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hyperlink r:id="rId15">
              <w:r w:rsidDel="00000000" w:rsidR="00000000" w:rsidRPr="00000000">
                <w:rPr>
                  <w:rFonts w:ascii="EB Garamond" w:cs="EB Garamond" w:eastAsia="EB Garamond" w:hAnsi="EB Garamond"/>
                  <w:color w:val="1155cc"/>
                  <w:sz w:val="24"/>
                  <w:szCs w:val="24"/>
                  <w:u w:val="single"/>
                  <w:rtl w:val="0"/>
                </w:rPr>
                <w:t xml:space="preserve">Retro Report Video</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numPr>
                <w:ilvl w:val="0"/>
                <w:numId w:val="2"/>
              </w:numPr>
              <w:ind w:left="720" w:hanging="360"/>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What were the issues that students in Los Angeles were facing? Provide a summary of their demands.</w:t>
            </w:r>
          </w:p>
          <w:p w:rsidR="00000000" w:rsidDel="00000000" w:rsidP="00000000" w:rsidRDefault="00000000" w:rsidRPr="00000000" w14:paraId="0000002D">
            <w:pPr>
              <w:widowControl w:val="0"/>
              <w:numPr>
                <w:ilvl w:val="0"/>
                <w:numId w:val="2"/>
              </w:numPr>
              <w:ind w:left="720" w:hanging="360"/>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How did these students choose to protest? What actions did they take and how did they plan their actions?</w:t>
            </w:r>
          </w:p>
          <w:p w:rsidR="00000000" w:rsidDel="00000000" w:rsidP="00000000" w:rsidRDefault="00000000" w:rsidRPr="00000000" w14:paraId="0000002E">
            <w:pPr>
              <w:widowControl w:val="0"/>
              <w:numPr>
                <w:ilvl w:val="0"/>
                <w:numId w:val="2"/>
              </w:numPr>
              <w:ind w:left="720" w:hanging="360"/>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What pressures did students face from adults in their community? What challenges or obstacles did they have to overcome?</w:t>
            </w:r>
          </w:p>
          <w:p w:rsidR="00000000" w:rsidDel="00000000" w:rsidP="00000000" w:rsidRDefault="00000000" w:rsidRPr="00000000" w14:paraId="0000002F">
            <w:pPr>
              <w:widowControl w:val="0"/>
              <w:numPr>
                <w:ilvl w:val="0"/>
                <w:numId w:val="2"/>
              </w:numPr>
              <w:ind w:left="720" w:hanging="360"/>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What comparisons can you make between the student protest in Los Angeles and the protest by Mary Beth Tinker and students in Katy, Texas?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line="240" w:lineRule="auto"/>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Station 6- “Citizen Nation: Citizenship Responsibilities”</w:t>
            </w:r>
          </w:p>
          <w:p w:rsidR="00000000" w:rsidDel="00000000" w:rsidP="00000000" w:rsidRDefault="00000000" w:rsidRPr="00000000" w14:paraId="00000031">
            <w:pPr>
              <w:widowControl w:val="0"/>
              <w:spacing w:line="240" w:lineRule="auto"/>
              <w:rPr>
                <w:rFonts w:ascii="EB Garamond" w:cs="EB Garamond" w:eastAsia="EB Garamond" w:hAnsi="EB Garamond"/>
                <w:sz w:val="24"/>
                <w:szCs w:val="24"/>
              </w:rPr>
            </w:pPr>
            <w:r w:rsidDel="00000000" w:rsidR="00000000" w:rsidRPr="00000000">
              <w:rPr>
                <w:rtl w:val="0"/>
              </w:rPr>
            </w:r>
          </w:p>
          <w:p w:rsidR="00000000" w:rsidDel="00000000" w:rsidP="00000000" w:rsidRDefault="00000000" w:rsidRPr="00000000" w14:paraId="00000032">
            <w:pPr>
              <w:widowControl w:val="0"/>
              <w:spacing w:line="240" w:lineRule="auto"/>
              <w:rPr>
                <w:rFonts w:ascii="EB Garamond" w:cs="EB Garamond" w:eastAsia="EB Garamond" w:hAnsi="EB Garamond"/>
                <w:sz w:val="24"/>
                <w:szCs w:val="24"/>
              </w:rPr>
            </w:pPr>
            <w:hyperlink r:id="rId16">
              <w:r w:rsidDel="00000000" w:rsidR="00000000" w:rsidRPr="00000000">
                <w:rPr>
                  <w:rFonts w:ascii="EB Garamond" w:cs="EB Garamond" w:eastAsia="EB Garamond" w:hAnsi="EB Garamond"/>
                  <w:color w:val="1155cc"/>
                  <w:sz w:val="24"/>
                  <w:szCs w:val="24"/>
                  <w:u w:val="single"/>
                  <w:rtl w:val="0"/>
                </w:rPr>
                <w:t xml:space="preserve">Retro Report Video</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numPr>
                <w:ilvl w:val="0"/>
                <w:numId w:val="1"/>
              </w:numPr>
              <w:ind w:left="720" w:hanging="360"/>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What important date for Caden coincided with Election Day?</w:t>
            </w:r>
          </w:p>
          <w:p w:rsidR="00000000" w:rsidDel="00000000" w:rsidP="00000000" w:rsidRDefault="00000000" w:rsidRPr="00000000" w14:paraId="00000034">
            <w:pPr>
              <w:widowControl w:val="0"/>
              <w:numPr>
                <w:ilvl w:val="0"/>
                <w:numId w:val="1"/>
              </w:numPr>
              <w:ind w:left="720" w:hanging="360"/>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What does Caden’s dad remind Caden to do before voting?</w:t>
            </w:r>
          </w:p>
          <w:p w:rsidR="00000000" w:rsidDel="00000000" w:rsidP="00000000" w:rsidRDefault="00000000" w:rsidRPr="00000000" w14:paraId="00000035">
            <w:pPr>
              <w:widowControl w:val="0"/>
              <w:numPr>
                <w:ilvl w:val="0"/>
                <w:numId w:val="1"/>
              </w:numPr>
              <w:ind w:left="720" w:hanging="360"/>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What is Schuyler doing on election night to win a few more votes?</w:t>
            </w:r>
          </w:p>
          <w:p w:rsidR="00000000" w:rsidDel="00000000" w:rsidP="00000000" w:rsidRDefault="00000000" w:rsidRPr="00000000" w14:paraId="00000036">
            <w:pPr>
              <w:widowControl w:val="0"/>
              <w:numPr>
                <w:ilvl w:val="0"/>
                <w:numId w:val="1"/>
              </w:numPr>
              <w:ind w:left="720" w:hanging="360"/>
              <w:rPr>
                <w:rFonts w:ascii="EB Garamond" w:cs="EB Garamond" w:eastAsia="EB Garamond" w:hAnsi="EB Garamond"/>
                <w:sz w:val="24"/>
                <w:szCs w:val="24"/>
              </w:rPr>
            </w:pPr>
            <w:hyperlink r:id="rId17">
              <w:r w:rsidDel="00000000" w:rsidR="00000000" w:rsidRPr="00000000">
                <w:rPr>
                  <w:rFonts w:ascii="EB Garamond" w:cs="EB Garamond" w:eastAsia="EB Garamond" w:hAnsi="EB Garamond"/>
                  <w:color w:val="1155cc"/>
                  <w:sz w:val="24"/>
                  <w:szCs w:val="24"/>
                  <w:u w:val="single"/>
                  <w:rtl w:val="0"/>
                </w:rPr>
                <w:t xml:space="preserve">Vote411.org</w:t>
              </w:r>
            </w:hyperlink>
            <w:r w:rsidDel="00000000" w:rsidR="00000000" w:rsidRPr="00000000">
              <w:rPr>
                <w:rFonts w:ascii="EB Garamond" w:cs="EB Garamond" w:eastAsia="EB Garamond" w:hAnsi="EB Garamond"/>
                <w:sz w:val="24"/>
                <w:szCs w:val="24"/>
                <w:rtl w:val="0"/>
              </w:rPr>
              <w:t xml:space="preserve"> is a nonpartisan resource where voters can find out information about candidates running for office in their area. Research an election in Madison County, and give your impression of the candidates running.</w:t>
            </w:r>
          </w:p>
          <w:p w:rsidR="00000000" w:rsidDel="00000000" w:rsidP="00000000" w:rsidRDefault="00000000" w:rsidRPr="00000000" w14:paraId="00000037">
            <w:pPr>
              <w:widowControl w:val="0"/>
              <w:numPr>
                <w:ilvl w:val="0"/>
                <w:numId w:val="1"/>
              </w:numPr>
              <w:ind w:left="720" w:hanging="360"/>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Voting is an important responsibility of citizenship, but citizens can do much more than vote. Identify two other responsibilities that a citizen has to do to have engaged in “active citizenship.”</w:t>
            </w:r>
          </w:p>
        </w:tc>
      </w:tr>
    </w:tbl>
    <w:p w:rsidR="00000000" w:rsidDel="00000000" w:rsidP="00000000" w:rsidRDefault="00000000" w:rsidRPr="00000000" w14:paraId="00000038">
      <w:pPr>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Note- Questions for Retro Report Stations are adapted from Retro Report.</w:t>
      </w:r>
    </w:p>
    <w:sectPr>
      <w:pgSz w:h="12240" w:w="15840" w:orient="landscape"/>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EB 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constitutioncenter.org/blog/tinker-v-des-moines-protecting-student-free-speech" TargetMode="External"/><Relationship Id="rId10" Type="http://schemas.openxmlformats.org/officeDocument/2006/relationships/hyperlink" Target="https://docsteach.org/document/memo-banning-armbands/" TargetMode="External"/><Relationship Id="rId13" Type="http://schemas.openxmlformats.org/officeDocument/2006/relationships/hyperlink" Target="https://catalog.archives.gov/id/595305" TargetMode="External"/><Relationship Id="rId12" Type="http://schemas.openxmlformats.org/officeDocument/2006/relationships/hyperlink" Target="https://youtu.be/aqUoKIermmg?si=qlL8qPidxiBGP9J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teach.org/document/we-mourn/" TargetMode="External"/><Relationship Id="rId15" Type="http://schemas.openxmlformats.org/officeDocument/2006/relationships/hyperlink" Target="https://youtu.be/GWWWPW7I0iU?si=aeH_M-mUi7VGMcFN" TargetMode="External"/><Relationship Id="rId14" Type="http://schemas.openxmlformats.org/officeDocument/2006/relationships/hyperlink" Target="https://guides.loc.gov/latinx-civil-rights/east-la-walkouts" TargetMode="External"/><Relationship Id="rId17" Type="http://schemas.openxmlformats.org/officeDocument/2006/relationships/hyperlink" Target="http://vote411.org" TargetMode="External"/><Relationship Id="rId16" Type="http://schemas.openxmlformats.org/officeDocument/2006/relationships/hyperlink" Target="https://vimeo.com/1017290970?fl=pl&amp;fe=sh" TargetMode="External"/><Relationship Id="rId5" Type="http://schemas.openxmlformats.org/officeDocument/2006/relationships/styles" Target="styles.xml"/><Relationship Id="rId6" Type="http://schemas.openxmlformats.org/officeDocument/2006/relationships/hyperlink" Target="https://youtu.be/S27Kbnfw1AY?si=F59j21tMCjCJf0fa" TargetMode="External"/><Relationship Id="rId7" Type="http://schemas.openxmlformats.org/officeDocument/2006/relationships/hyperlink" Target="https://www.loc.gov/resource/mal.3213100/?sp=1&amp;st=text&amp;r=-0.362,-0.086,1.724,1.724,0" TargetMode="External"/><Relationship Id="rId8" Type="http://schemas.openxmlformats.org/officeDocument/2006/relationships/hyperlink" Target="https://www.loc.gov/resource/mal.3212200/?st=text&amp;r=-0.38%2C-0.085%2C1.761%2C1.761%2C0"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EBGaramond-regular.ttf"/><Relationship Id="rId2" Type="http://schemas.openxmlformats.org/officeDocument/2006/relationships/font" Target="fonts/EBGaramond-bold.ttf"/><Relationship Id="rId3" Type="http://schemas.openxmlformats.org/officeDocument/2006/relationships/font" Target="fonts/EBGaramond-italic.ttf"/><Relationship Id="rId4" Type="http://schemas.openxmlformats.org/officeDocument/2006/relationships/font" Target="fonts/EBGaramon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